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C366" w14:textId="0F67ED45" w:rsidR="00B958CC" w:rsidRPr="00B958CC" w:rsidRDefault="00B958CC" w:rsidP="00A91DDA">
      <w:pPr>
        <w:pStyle w:val="Title"/>
        <w:jc w:val="center"/>
        <w:rPr>
          <w:color w:val="00B0F0"/>
        </w:rPr>
      </w:pPr>
      <w:proofErr w:type="spellStart"/>
      <w:r w:rsidRPr="003D57AD">
        <w:rPr>
          <w:color w:val="00B0F0"/>
        </w:rPr>
        <w:t>MySide</w:t>
      </w:r>
      <w:proofErr w:type="spellEnd"/>
      <w:r w:rsidRPr="003D57AD">
        <w:rPr>
          <w:color w:val="00B0F0"/>
        </w:rPr>
        <w:t xml:space="preserve"> Hubs Policy</w:t>
      </w:r>
    </w:p>
    <w:tbl>
      <w:tblPr>
        <w:tblStyle w:val="TableGrid"/>
        <w:tblW w:w="14611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02"/>
        <w:gridCol w:w="11809"/>
      </w:tblGrid>
      <w:tr w:rsidR="00B958CC" w14:paraId="1C5AD2C1" w14:textId="77777777" w:rsidTr="00A91DDA">
        <w:trPr>
          <w:trHeight w:val="815"/>
        </w:trPr>
        <w:tc>
          <w:tcPr>
            <w:tcW w:w="2802" w:type="dxa"/>
          </w:tcPr>
          <w:p w14:paraId="57768C5E" w14:textId="1B391A48" w:rsidR="00B958CC" w:rsidRPr="00894586" w:rsidRDefault="00B958CC" w:rsidP="00BF6605">
            <w:pPr>
              <w:rPr>
                <w:b/>
              </w:rPr>
            </w:pPr>
            <w:r w:rsidRPr="00894586">
              <w:rPr>
                <w:b/>
              </w:rPr>
              <w:t>Policy Title</w:t>
            </w:r>
          </w:p>
        </w:tc>
        <w:tc>
          <w:tcPr>
            <w:tcW w:w="11809" w:type="dxa"/>
          </w:tcPr>
          <w:p w14:paraId="79F3E310" w14:textId="77777777" w:rsidR="00B958CC" w:rsidRPr="00A91DDA" w:rsidRDefault="00B958CC" w:rsidP="00B958CC">
            <w:pPr>
              <w:pBdr>
                <w:bottom w:val="single" w:sz="4" w:space="1" w:color="auto"/>
              </w:pBdr>
              <w:jc w:val="center"/>
              <w:rPr>
                <w:rFonts w:eastAsiaTheme="majorEastAsia" w:cs="Arial"/>
                <w:color w:val="000000" w:themeColor="text1"/>
                <w:sz w:val="32"/>
                <w:szCs w:val="32"/>
                <w:lang w:eastAsia="ja-JP"/>
              </w:rPr>
            </w:pPr>
            <w:r w:rsidRPr="00A91DDA">
              <w:rPr>
                <w:rFonts w:eastAsiaTheme="majorEastAsia" w:cs="Arial"/>
                <w:color w:val="000000" w:themeColor="text1"/>
                <w:sz w:val="32"/>
                <w:szCs w:val="32"/>
                <w:lang w:eastAsia="ja-JP"/>
              </w:rPr>
              <w:t>Anti-Bullying Policy</w:t>
            </w:r>
          </w:p>
        </w:tc>
      </w:tr>
      <w:tr w:rsidR="00B958CC" w14:paraId="5274B9D1" w14:textId="77777777" w:rsidTr="00A91DDA">
        <w:trPr>
          <w:trHeight w:val="782"/>
        </w:trPr>
        <w:tc>
          <w:tcPr>
            <w:tcW w:w="2802" w:type="dxa"/>
          </w:tcPr>
          <w:p w14:paraId="24AB1DBD" w14:textId="43E586D8" w:rsidR="00B958CC" w:rsidRPr="00894586" w:rsidRDefault="00B958CC" w:rsidP="00A91DDA">
            <w:pPr>
              <w:rPr>
                <w:b/>
              </w:rPr>
            </w:pPr>
            <w:r w:rsidRPr="00894586">
              <w:rPr>
                <w:b/>
              </w:rPr>
              <w:t>Policy Number</w:t>
            </w:r>
          </w:p>
        </w:tc>
        <w:tc>
          <w:tcPr>
            <w:tcW w:w="11809" w:type="dxa"/>
          </w:tcPr>
          <w:p w14:paraId="53A094AE" w14:textId="77777777" w:rsidR="00B958CC" w:rsidRDefault="00B958CC" w:rsidP="00BF6605"/>
        </w:tc>
      </w:tr>
      <w:tr w:rsidR="00B958CC" w14:paraId="4C77838F" w14:textId="77777777" w:rsidTr="00A91DDA">
        <w:tc>
          <w:tcPr>
            <w:tcW w:w="2802" w:type="dxa"/>
          </w:tcPr>
          <w:p w14:paraId="7A0B8E49" w14:textId="1FBB0BDA" w:rsidR="00B958CC" w:rsidRPr="00894586" w:rsidRDefault="00B958CC" w:rsidP="00BF6605">
            <w:pPr>
              <w:rPr>
                <w:b/>
              </w:rPr>
            </w:pPr>
            <w:r w:rsidRPr="00894586">
              <w:rPr>
                <w:b/>
              </w:rPr>
              <w:t>First Published</w:t>
            </w:r>
          </w:p>
        </w:tc>
        <w:tc>
          <w:tcPr>
            <w:tcW w:w="11809" w:type="dxa"/>
          </w:tcPr>
          <w:p w14:paraId="285E8094" w14:textId="77777777" w:rsidR="00B958CC" w:rsidRDefault="00B958CC" w:rsidP="00BF6605">
            <w:r>
              <w:t>January 2020</w:t>
            </w:r>
          </w:p>
        </w:tc>
      </w:tr>
      <w:tr w:rsidR="00B958CC" w14:paraId="086BF352" w14:textId="77777777" w:rsidTr="00A91DDA">
        <w:tc>
          <w:tcPr>
            <w:tcW w:w="2802" w:type="dxa"/>
          </w:tcPr>
          <w:p w14:paraId="0F961E7B" w14:textId="7E9217E3" w:rsidR="00B958CC" w:rsidRPr="00894586" w:rsidRDefault="00B958CC" w:rsidP="00BF6605">
            <w:pPr>
              <w:rPr>
                <w:b/>
              </w:rPr>
            </w:pPr>
            <w:r w:rsidRPr="00894586">
              <w:rPr>
                <w:b/>
              </w:rPr>
              <w:t>Last Date of Review</w:t>
            </w:r>
          </w:p>
        </w:tc>
        <w:tc>
          <w:tcPr>
            <w:tcW w:w="11809" w:type="dxa"/>
          </w:tcPr>
          <w:p w14:paraId="0D1C0EAE" w14:textId="77777777" w:rsidR="00B958CC" w:rsidRDefault="00B958CC" w:rsidP="00BF6605"/>
        </w:tc>
      </w:tr>
      <w:tr w:rsidR="00B958CC" w14:paraId="25EC5BD3" w14:textId="77777777" w:rsidTr="00A91DDA">
        <w:tc>
          <w:tcPr>
            <w:tcW w:w="2802" w:type="dxa"/>
          </w:tcPr>
          <w:p w14:paraId="42D3AE0B" w14:textId="7CF6A450" w:rsidR="00B958CC" w:rsidRPr="00894586" w:rsidRDefault="00B958CC" w:rsidP="00BF6605">
            <w:pPr>
              <w:rPr>
                <w:b/>
              </w:rPr>
            </w:pPr>
            <w:r w:rsidRPr="00894586">
              <w:rPr>
                <w:b/>
              </w:rPr>
              <w:t>Next Review by Date</w:t>
            </w:r>
          </w:p>
        </w:tc>
        <w:tc>
          <w:tcPr>
            <w:tcW w:w="11809" w:type="dxa"/>
          </w:tcPr>
          <w:p w14:paraId="4DC8A846" w14:textId="77777777" w:rsidR="00B958CC" w:rsidRDefault="00B958CC" w:rsidP="00BF6605">
            <w:r>
              <w:t>January 2022</w:t>
            </w:r>
          </w:p>
        </w:tc>
      </w:tr>
      <w:tr w:rsidR="00B958CC" w14:paraId="02DF05EE" w14:textId="77777777" w:rsidTr="00A91DDA">
        <w:tc>
          <w:tcPr>
            <w:tcW w:w="2802" w:type="dxa"/>
          </w:tcPr>
          <w:p w14:paraId="3B954414" w14:textId="37972B29" w:rsidR="00B958CC" w:rsidRPr="00894586" w:rsidRDefault="00B958CC" w:rsidP="00BF6605">
            <w:pPr>
              <w:rPr>
                <w:b/>
              </w:rPr>
            </w:pPr>
            <w:r>
              <w:rPr>
                <w:b/>
              </w:rPr>
              <w:t>Reviewed By</w:t>
            </w:r>
          </w:p>
        </w:tc>
        <w:tc>
          <w:tcPr>
            <w:tcW w:w="11809" w:type="dxa"/>
          </w:tcPr>
          <w:p w14:paraId="686196B1" w14:textId="77777777" w:rsidR="00B958CC" w:rsidRDefault="00B958CC" w:rsidP="00BF6605"/>
        </w:tc>
      </w:tr>
      <w:tr w:rsidR="00B958CC" w14:paraId="210A24FA" w14:textId="77777777" w:rsidTr="00A91DDA">
        <w:trPr>
          <w:trHeight w:val="609"/>
        </w:trPr>
        <w:tc>
          <w:tcPr>
            <w:tcW w:w="2802" w:type="dxa"/>
          </w:tcPr>
          <w:p w14:paraId="40F33814" w14:textId="77777777" w:rsidR="00B958CC" w:rsidRPr="00894586" w:rsidRDefault="00B958CC" w:rsidP="00BF6605">
            <w:pPr>
              <w:rPr>
                <w:b/>
              </w:rPr>
            </w:pPr>
            <w:r w:rsidRPr="00894586">
              <w:rPr>
                <w:b/>
              </w:rPr>
              <w:t>For publication on website</w:t>
            </w:r>
          </w:p>
        </w:tc>
        <w:tc>
          <w:tcPr>
            <w:tcW w:w="11809" w:type="dxa"/>
          </w:tcPr>
          <w:p w14:paraId="4DBB2F15" w14:textId="5C2CF8BA" w:rsidR="00B958CC" w:rsidRPr="00CC7B24" w:rsidRDefault="00677EAC" w:rsidP="00BF6605">
            <w:r>
              <w:t>YES</w:t>
            </w:r>
            <w:r w:rsidR="00B958CC" w:rsidRPr="00CC7B24">
              <w:t xml:space="preserve"> /</w:t>
            </w:r>
            <w:r w:rsidR="00B958CC" w:rsidRPr="00677EAC">
              <w:rPr>
                <w:strike/>
              </w:rPr>
              <w:t xml:space="preserve"> No</w:t>
            </w:r>
          </w:p>
        </w:tc>
      </w:tr>
    </w:tbl>
    <w:p w14:paraId="1D395753" w14:textId="78B2050F" w:rsidR="004E0DBF" w:rsidRDefault="004E0DBF"/>
    <w:p w14:paraId="6A9ECD3D" w14:textId="220525AF" w:rsidR="00D83D90" w:rsidRPr="003834BC" w:rsidRDefault="00D83D90" w:rsidP="003834BC">
      <w:pPr>
        <w:pStyle w:val="ListParagraph"/>
        <w:spacing w:before="120" w:after="120" w:line="320" w:lineRule="exact"/>
        <w:ind w:left="0"/>
        <w:rPr>
          <w:rFonts w:ascii="Arial" w:hAnsi="Arial" w:cs="Arial"/>
          <w:b/>
          <w:sz w:val="32"/>
        </w:rPr>
      </w:pPr>
      <w:r w:rsidRPr="00092B72">
        <w:rPr>
          <w:rFonts w:ascii="Arial" w:hAnsi="Arial" w:cs="Arial"/>
          <w:b/>
          <w:sz w:val="32"/>
        </w:rPr>
        <w:t xml:space="preserve">Bullying Policy and Procedures </w:t>
      </w:r>
    </w:p>
    <w:p w14:paraId="2049C432" w14:textId="6053C102" w:rsidR="00D83D90" w:rsidRPr="00092B72" w:rsidRDefault="00D83D90" w:rsidP="00D83D90">
      <w:pPr>
        <w:spacing w:after="0"/>
        <w:jc w:val="both"/>
        <w:rPr>
          <w:rFonts w:cs="Arial"/>
        </w:rPr>
      </w:pPr>
      <w:r w:rsidRPr="00092B72">
        <w:rPr>
          <w:rFonts w:cs="Arial"/>
        </w:rPr>
        <w:t xml:space="preserve">At </w:t>
      </w:r>
      <w:proofErr w:type="spellStart"/>
      <w:r w:rsidR="00BA4185">
        <w:rPr>
          <w:rFonts w:cs="Arial"/>
        </w:rPr>
        <w:t>MySide</w:t>
      </w:r>
      <w:proofErr w:type="spellEnd"/>
      <w:r w:rsidR="00BA4185">
        <w:rPr>
          <w:rFonts w:cs="Arial"/>
        </w:rPr>
        <w:t xml:space="preserve"> </w:t>
      </w:r>
      <w:r w:rsidRPr="00092B72">
        <w:rPr>
          <w:rFonts w:cs="Arial"/>
        </w:rPr>
        <w:t xml:space="preserve">we are committed to providing a caring friendly and safe environment for all members of the </w:t>
      </w:r>
      <w:proofErr w:type="spellStart"/>
      <w:r w:rsidR="003834BC">
        <w:rPr>
          <w:rFonts w:cs="Arial"/>
        </w:rPr>
        <w:t>MySide</w:t>
      </w:r>
      <w:proofErr w:type="spellEnd"/>
      <w:r w:rsidR="003834BC">
        <w:rPr>
          <w:rFonts w:cs="Arial"/>
        </w:rPr>
        <w:t xml:space="preserve"> </w:t>
      </w:r>
      <w:r w:rsidR="003834BC" w:rsidRPr="00092B72">
        <w:rPr>
          <w:rFonts w:cs="Arial"/>
        </w:rPr>
        <w:t>community</w:t>
      </w:r>
      <w:r w:rsidRPr="00092B72">
        <w:rPr>
          <w:rFonts w:cs="Arial"/>
        </w:rPr>
        <w:t xml:space="preserve">. </w:t>
      </w:r>
    </w:p>
    <w:p w14:paraId="5B7F48A8" w14:textId="77777777" w:rsidR="00CB73F8" w:rsidRDefault="00D83D90" w:rsidP="00D83D90">
      <w:pPr>
        <w:spacing w:after="0"/>
        <w:jc w:val="both"/>
        <w:rPr>
          <w:rFonts w:cs="Arial"/>
        </w:rPr>
      </w:pPr>
      <w:r w:rsidRPr="00092B72">
        <w:rPr>
          <w:rFonts w:cs="Arial"/>
        </w:rPr>
        <w:t xml:space="preserve">Bullying of any kind is unacceptable at </w:t>
      </w:r>
      <w:proofErr w:type="spellStart"/>
      <w:r w:rsidR="00BA4185">
        <w:rPr>
          <w:rFonts w:cs="Arial"/>
        </w:rPr>
        <w:t>MySide</w:t>
      </w:r>
      <w:proofErr w:type="spellEnd"/>
      <w:r w:rsidR="00BA4185">
        <w:rPr>
          <w:rFonts w:cs="Arial"/>
        </w:rPr>
        <w:t xml:space="preserve"> </w:t>
      </w:r>
      <w:r w:rsidR="00BA4185" w:rsidRPr="00092B72">
        <w:rPr>
          <w:rFonts w:cs="Arial"/>
        </w:rPr>
        <w:t>and</w:t>
      </w:r>
      <w:r w:rsidRPr="00092B72">
        <w:rPr>
          <w:rFonts w:cs="Arial"/>
        </w:rPr>
        <w:t xml:space="preserve"> will be dealt with promptly </w:t>
      </w:r>
      <w:r w:rsidR="00BA4185" w:rsidRPr="00092B72">
        <w:rPr>
          <w:rFonts w:cs="Arial"/>
        </w:rPr>
        <w:t>and effectively</w:t>
      </w:r>
      <w:r w:rsidRPr="00092B72">
        <w:rPr>
          <w:rFonts w:cs="Arial"/>
        </w:rPr>
        <w:t xml:space="preserve">. </w:t>
      </w:r>
    </w:p>
    <w:p w14:paraId="5C537ABD" w14:textId="77777777" w:rsidR="003834BC" w:rsidRDefault="003834BC" w:rsidP="00D83D90">
      <w:pPr>
        <w:spacing w:after="0"/>
        <w:jc w:val="both"/>
        <w:rPr>
          <w:rFonts w:cs="Arial"/>
          <w:b/>
          <w:sz w:val="32"/>
          <w:u w:val="single"/>
        </w:rPr>
      </w:pPr>
    </w:p>
    <w:p w14:paraId="3BB5351A" w14:textId="77777777" w:rsidR="003834BC" w:rsidRDefault="003834BC" w:rsidP="00D83D90">
      <w:pPr>
        <w:spacing w:after="0"/>
        <w:jc w:val="both"/>
        <w:rPr>
          <w:rFonts w:cs="Arial"/>
          <w:b/>
          <w:sz w:val="32"/>
          <w:u w:val="single"/>
        </w:rPr>
      </w:pPr>
    </w:p>
    <w:p w14:paraId="1AB1C832" w14:textId="09988865" w:rsidR="00D83D90" w:rsidRPr="00CB73F8" w:rsidRDefault="00D83D90" w:rsidP="00D83D90">
      <w:pPr>
        <w:spacing w:after="0"/>
        <w:jc w:val="both"/>
        <w:rPr>
          <w:rFonts w:cs="Arial"/>
        </w:rPr>
      </w:pPr>
      <w:r w:rsidRPr="00651768">
        <w:rPr>
          <w:rFonts w:cs="Arial"/>
          <w:b/>
          <w:sz w:val="32"/>
          <w:u w:val="single"/>
        </w:rPr>
        <w:lastRenderedPageBreak/>
        <w:t xml:space="preserve">Definition of Bullying </w:t>
      </w:r>
    </w:p>
    <w:p w14:paraId="3159EDB9" w14:textId="77777777" w:rsidR="00D83D90" w:rsidRPr="009F4A2F" w:rsidRDefault="00D83D90" w:rsidP="00D83D90">
      <w:pPr>
        <w:spacing w:after="0"/>
        <w:jc w:val="both"/>
        <w:rPr>
          <w:sz w:val="24"/>
        </w:rPr>
      </w:pPr>
      <w:r w:rsidRPr="009F4A2F">
        <w:rPr>
          <w:sz w:val="24"/>
        </w:rPr>
        <w:t xml:space="preserve"> </w:t>
      </w:r>
    </w:p>
    <w:p w14:paraId="6821707A" w14:textId="31C2F8F1" w:rsidR="00D83D90" w:rsidRPr="00092B72" w:rsidRDefault="00D83D90" w:rsidP="00D83D90">
      <w:pPr>
        <w:spacing w:after="0"/>
        <w:jc w:val="both"/>
        <w:rPr>
          <w:rFonts w:cs="Arial"/>
        </w:rPr>
      </w:pPr>
      <w:r w:rsidRPr="00092B72">
        <w:rPr>
          <w:rFonts w:cs="Arial"/>
        </w:rPr>
        <w:t xml:space="preserve">Bullies have been defined by </w:t>
      </w:r>
      <w:r w:rsidR="00BA4185">
        <w:rPr>
          <w:rFonts w:cs="Arial"/>
        </w:rPr>
        <w:t>Students</w:t>
      </w:r>
      <w:r w:rsidRPr="00092B72">
        <w:rPr>
          <w:rFonts w:cs="Arial"/>
        </w:rPr>
        <w:t xml:space="preserve"> at </w:t>
      </w:r>
      <w:proofErr w:type="spellStart"/>
      <w:r w:rsidR="00BA4185">
        <w:rPr>
          <w:rFonts w:cs="Arial"/>
        </w:rPr>
        <w:t>MySide</w:t>
      </w:r>
      <w:proofErr w:type="spellEnd"/>
      <w:r w:rsidR="00BA4185">
        <w:rPr>
          <w:rFonts w:cs="Arial"/>
        </w:rPr>
        <w:t xml:space="preserve"> </w:t>
      </w:r>
      <w:r w:rsidR="00BA4185" w:rsidRPr="00092B72">
        <w:rPr>
          <w:rFonts w:cs="Arial"/>
        </w:rPr>
        <w:t>as</w:t>
      </w:r>
      <w:r w:rsidRPr="00092B72">
        <w:rPr>
          <w:rFonts w:cs="Arial"/>
        </w:rPr>
        <w:t xml:space="preserve"> </w:t>
      </w:r>
      <w:r w:rsidR="00BA4185" w:rsidRPr="00092B72">
        <w:rPr>
          <w:rFonts w:cs="Arial"/>
        </w:rPr>
        <w:t>“people</w:t>
      </w:r>
      <w:r w:rsidRPr="00092B72">
        <w:rPr>
          <w:rFonts w:cs="Arial"/>
        </w:rPr>
        <w:t xml:space="preserve"> who are cruel deliberately </w:t>
      </w:r>
      <w:r w:rsidR="00BA4185" w:rsidRPr="00092B72">
        <w:rPr>
          <w:rFonts w:cs="Arial"/>
        </w:rPr>
        <w:t xml:space="preserve">to </w:t>
      </w:r>
      <w:r w:rsidR="00BA4185">
        <w:rPr>
          <w:rFonts w:cs="Arial"/>
        </w:rPr>
        <w:t>living</w:t>
      </w:r>
      <w:r w:rsidRPr="00092B72">
        <w:rPr>
          <w:rFonts w:cs="Arial"/>
        </w:rPr>
        <w:t xml:space="preserve"> things” and those </w:t>
      </w:r>
      <w:proofErr w:type="gramStart"/>
      <w:r w:rsidRPr="00092B72">
        <w:rPr>
          <w:rFonts w:cs="Arial"/>
        </w:rPr>
        <w:t>“ who</w:t>
      </w:r>
      <w:proofErr w:type="gramEnd"/>
      <w:r w:rsidRPr="00092B72">
        <w:rPr>
          <w:rFonts w:cs="Arial"/>
        </w:rPr>
        <w:t xml:space="preserve"> pick on or hurt people for fun”, “people who are cowardly”, “people who feel bad themselves and want to make others feel bad too”.  </w:t>
      </w:r>
    </w:p>
    <w:p w14:paraId="1A5BB2A9" w14:textId="269137C2" w:rsidR="00D83D90" w:rsidRPr="00092B72" w:rsidRDefault="00D83D90" w:rsidP="00D83D90">
      <w:pPr>
        <w:spacing w:after="0"/>
        <w:jc w:val="both"/>
        <w:rPr>
          <w:rFonts w:cs="Arial"/>
        </w:rPr>
      </w:pPr>
      <w:r w:rsidRPr="00092B72">
        <w:rPr>
          <w:rFonts w:cs="Arial"/>
        </w:rPr>
        <w:t xml:space="preserve">The </w:t>
      </w:r>
      <w:proofErr w:type="spellStart"/>
      <w:r w:rsidR="00BC58EC">
        <w:rPr>
          <w:rFonts w:cs="Arial"/>
        </w:rPr>
        <w:t>MySide</w:t>
      </w:r>
      <w:proofErr w:type="spellEnd"/>
      <w:r w:rsidRPr="00092B72">
        <w:rPr>
          <w:rFonts w:cs="Arial"/>
        </w:rPr>
        <w:t xml:space="preserve"> definition of bullying is therefore</w:t>
      </w:r>
      <w:r w:rsidR="003834BC">
        <w:rPr>
          <w:rFonts w:cs="Arial"/>
        </w:rPr>
        <w:t>:</w:t>
      </w:r>
    </w:p>
    <w:p w14:paraId="4E739662" w14:textId="5EBC9225" w:rsidR="00D83D90" w:rsidRPr="003834BC" w:rsidRDefault="00D83D90" w:rsidP="00D83D90">
      <w:pPr>
        <w:spacing w:after="0"/>
        <w:jc w:val="both"/>
        <w:rPr>
          <w:rFonts w:cs="Arial"/>
          <w:color w:val="00B0F0"/>
        </w:rPr>
      </w:pPr>
      <w:r w:rsidRPr="003834BC">
        <w:rPr>
          <w:rFonts w:cs="Arial"/>
          <w:color w:val="00B0F0"/>
        </w:rPr>
        <w:t xml:space="preserve">The deliberate desire to hurt, threaten or frighten someone else. </w:t>
      </w:r>
    </w:p>
    <w:p w14:paraId="29594AE9" w14:textId="2C14D03D" w:rsidR="00640676" w:rsidRPr="003834BC" w:rsidRDefault="00377FBA" w:rsidP="003834BC">
      <w:pPr>
        <w:spacing w:after="0"/>
        <w:jc w:val="both"/>
        <w:rPr>
          <w:b/>
          <w:i/>
          <w:sz w:val="32"/>
          <w:u w:val="single"/>
        </w:rPr>
      </w:pPr>
      <w:r w:rsidRPr="009F4A2F">
        <w:rPr>
          <w:b/>
          <w:i/>
          <w:sz w:val="32"/>
          <w:u w:val="single"/>
        </w:rPr>
        <w:t xml:space="preserve">Bullying can take many different forms and can include: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40676" w14:paraId="46D69768" w14:textId="77777777" w:rsidTr="00B16F68"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1DF980D0" w14:textId="77777777" w:rsidR="00640676" w:rsidRDefault="00640676" w:rsidP="00640676">
            <w:pPr>
              <w:rPr>
                <w:rFonts w:cs="Arial"/>
              </w:rPr>
            </w:pPr>
            <w:r w:rsidRPr="00092B72">
              <w:rPr>
                <w:rFonts w:cs="Arial"/>
              </w:rPr>
              <w:t>excluding others;</w:t>
            </w:r>
          </w:p>
          <w:p w14:paraId="07CF76F2" w14:textId="77777777" w:rsidR="00640676" w:rsidRPr="00092B72" w:rsidRDefault="00640676" w:rsidP="00640676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damage to property; </w:t>
            </w:r>
          </w:p>
          <w:p w14:paraId="3D12CB0D" w14:textId="77777777" w:rsidR="00640676" w:rsidRPr="00092B72" w:rsidRDefault="00640676" w:rsidP="00640676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graffiti; </w:t>
            </w:r>
          </w:p>
          <w:p w14:paraId="150480DA" w14:textId="77777777" w:rsidR="00640676" w:rsidRPr="00092B72" w:rsidRDefault="00640676" w:rsidP="00640676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borrowing without permission; </w:t>
            </w:r>
          </w:p>
          <w:p w14:paraId="68CFD77A" w14:textId="77777777" w:rsidR="00640676" w:rsidRPr="00092B72" w:rsidRDefault="00640676" w:rsidP="00640676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vandalism; </w:t>
            </w:r>
          </w:p>
          <w:p w14:paraId="088A4A93" w14:textId="77777777" w:rsidR="00640676" w:rsidRPr="00092B72" w:rsidRDefault="00640676" w:rsidP="00640676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silent pressure </w:t>
            </w:r>
          </w:p>
          <w:p w14:paraId="3C5BA86B" w14:textId="77777777" w:rsidR="00640676" w:rsidRPr="00092B72" w:rsidRDefault="00640676" w:rsidP="00640676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ignoring; </w:t>
            </w:r>
          </w:p>
          <w:p w14:paraId="2358E17F" w14:textId="77777777" w:rsidR="00640676" w:rsidRPr="00092B72" w:rsidRDefault="00640676" w:rsidP="00640676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refusal to sit next to; </w:t>
            </w:r>
          </w:p>
          <w:p w14:paraId="23CF89B3" w14:textId="77777777" w:rsidR="00640676" w:rsidRPr="00092B72" w:rsidRDefault="00640676" w:rsidP="00640676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group pressure; </w:t>
            </w:r>
          </w:p>
          <w:p w14:paraId="73FC7456" w14:textId="429AAD91" w:rsidR="00640676" w:rsidRPr="003834BC" w:rsidRDefault="00640676" w:rsidP="00640676">
            <w:r w:rsidRPr="00092B72">
              <w:rPr>
                <w:rFonts w:cs="Arial"/>
              </w:rPr>
              <w:t>invasion of privacy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46027743" w14:textId="77777777" w:rsidR="00752CC4" w:rsidRPr="00092B72" w:rsidRDefault="00752CC4" w:rsidP="00752CC4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name calling; </w:t>
            </w:r>
          </w:p>
          <w:p w14:paraId="67A61EF4" w14:textId="77777777" w:rsidR="00752CC4" w:rsidRPr="00092B72" w:rsidRDefault="00752CC4" w:rsidP="00752CC4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rumours / malicious gossip; </w:t>
            </w:r>
          </w:p>
          <w:p w14:paraId="6AFE59C5" w14:textId="77777777" w:rsidR="00752CC4" w:rsidRPr="00092B72" w:rsidRDefault="00752CC4" w:rsidP="00752CC4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note passing; </w:t>
            </w:r>
          </w:p>
          <w:p w14:paraId="3AC6C052" w14:textId="77777777" w:rsidR="00752CC4" w:rsidRPr="00092B72" w:rsidRDefault="00752CC4" w:rsidP="00752CC4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heckling; </w:t>
            </w:r>
          </w:p>
          <w:p w14:paraId="75CCD70A" w14:textId="77777777" w:rsidR="00752CC4" w:rsidRPr="00092B72" w:rsidRDefault="00752CC4" w:rsidP="00752CC4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intimidation; </w:t>
            </w:r>
          </w:p>
          <w:p w14:paraId="4E627EE3" w14:textId="77777777" w:rsidR="00752CC4" w:rsidRPr="00092B72" w:rsidRDefault="00752CC4" w:rsidP="00752CC4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physical violence; </w:t>
            </w:r>
          </w:p>
          <w:p w14:paraId="33AAA5CE" w14:textId="77777777" w:rsidR="00752CC4" w:rsidRPr="00092B72" w:rsidRDefault="00752CC4" w:rsidP="00752CC4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incitement; </w:t>
            </w:r>
          </w:p>
          <w:p w14:paraId="34A7936C" w14:textId="77777777" w:rsidR="00752CC4" w:rsidRPr="00092B72" w:rsidRDefault="00752CC4" w:rsidP="00752CC4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cyber bullying (email) </w:t>
            </w:r>
          </w:p>
          <w:p w14:paraId="1BCF69EF" w14:textId="77777777" w:rsidR="00752CC4" w:rsidRPr="00092B72" w:rsidRDefault="00752CC4" w:rsidP="00752CC4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text messages </w:t>
            </w:r>
          </w:p>
          <w:p w14:paraId="3707F1DE" w14:textId="4E74AF17" w:rsidR="00640676" w:rsidRDefault="00752CC4" w:rsidP="00640676">
            <w:pPr>
              <w:rPr>
                <w:rFonts w:cs="Arial"/>
              </w:rPr>
            </w:pPr>
            <w:r w:rsidRPr="00092B72">
              <w:rPr>
                <w:rFonts w:cs="Arial"/>
              </w:rPr>
              <w:t xml:space="preserve">dirty looks </w:t>
            </w:r>
          </w:p>
        </w:tc>
      </w:tr>
    </w:tbl>
    <w:p w14:paraId="70F2751C" w14:textId="244FED8F" w:rsidR="00640676" w:rsidRPr="00092B72" w:rsidRDefault="00640676" w:rsidP="00640676">
      <w:pPr>
        <w:rPr>
          <w:rFonts w:cs="Arial"/>
        </w:rPr>
      </w:pPr>
    </w:p>
    <w:p w14:paraId="0BDCEC37" w14:textId="7B1416A5" w:rsidR="008C3385" w:rsidRDefault="008C3385" w:rsidP="008C3385">
      <w:pPr>
        <w:rPr>
          <w:rFonts w:cs="Arial"/>
        </w:rPr>
      </w:pPr>
      <w:r w:rsidRPr="00092B72">
        <w:rPr>
          <w:rFonts w:cs="Arial"/>
        </w:rPr>
        <w:t xml:space="preserve">The </w:t>
      </w:r>
      <w:proofErr w:type="spellStart"/>
      <w:r>
        <w:rPr>
          <w:rFonts w:cs="Arial"/>
        </w:rPr>
        <w:t>MySide’s</w:t>
      </w:r>
      <w:proofErr w:type="spellEnd"/>
      <w:r w:rsidRPr="00092B72">
        <w:rPr>
          <w:rFonts w:cs="Arial"/>
        </w:rPr>
        <w:t xml:space="preserve"> formal and informal curriculum is an important vehicle for combating bullying and equips students with the skills, knowledge and understanding to recognise and challenge it. </w:t>
      </w:r>
    </w:p>
    <w:p w14:paraId="3C1B1999" w14:textId="2A13FD1D" w:rsidR="00E80DB9" w:rsidRPr="00851A4C" w:rsidRDefault="00E80DB9" w:rsidP="00E80DB9">
      <w:pPr>
        <w:spacing w:after="0"/>
        <w:jc w:val="both"/>
        <w:rPr>
          <w:rFonts w:cs="Arial"/>
          <w:b/>
          <w:sz w:val="32"/>
          <w:u w:val="single"/>
        </w:rPr>
      </w:pPr>
      <w:r w:rsidRPr="00651768">
        <w:rPr>
          <w:rFonts w:cs="Arial"/>
          <w:b/>
          <w:sz w:val="32"/>
          <w:u w:val="single"/>
        </w:rPr>
        <w:t xml:space="preserve">Procedures </w:t>
      </w:r>
    </w:p>
    <w:p w14:paraId="76B1DFA4" w14:textId="77777777" w:rsidR="00E80DB9" w:rsidRPr="00092B72" w:rsidRDefault="00E80DB9" w:rsidP="00E80DB9">
      <w:pPr>
        <w:spacing w:after="0"/>
        <w:jc w:val="both"/>
        <w:rPr>
          <w:rFonts w:cs="Arial"/>
        </w:rPr>
      </w:pPr>
      <w:proofErr w:type="spellStart"/>
      <w:r w:rsidRPr="00092B72">
        <w:rPr>
          <w:rFonts w:cs="Arial"/>
        </w:rPr>
        <w:t>Broadwalk’s</w:t>
      </w:r>
      <w:proofErr w:type="spellEnd"/>
      <w:r w:rsidRPr="00092B72">
        <w:rPr>
          <w:rFonts w:cs="Arial"/>
        </w:rPr>
        <w:t xml:space="preserve"> aim is to provide a secure environment where students can report incidents confidently, knowing that they will be taken seriously. </w:t>
      </w:r>
    </w:p>
    <w:p w14:paraId="20DD8759" w14:textId="77777777" w:rsidR="00E80DB9" w:rsidRPr="00092B72" w:rsidRDefault="00E80DB9" w:rsidP="00E80DB9">
      <w:pPr>
        <w:spacing w:after="0"/>
        <w:jc w:val="both"/>
        <w:rPr>
          <w:rFonts w:cs="Arial"/>
        </w:rPr>
      </w:pPr>
      <w:r w:rsidRPr="00092B72">
        <w:rPr>
          <w:rFonts w:cs="Arial"/>
        </w:rPr>
        <w:t xml:space="preserve"> </w:t>
      </w:r>
    </w:p>
    <w:p w14:paraId="6D9E230B" w14:textId="77777777" w:rsidR="00E80DB9" w:rsidRPr="00092B72" w:rsidRDefault="00E80DB9" w:rsidP="00E80D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 xml:space="preserve">All incidents of bullying should be reported to a member of staff. </w:t>
      </w:r>
    </w:p>
    <w:p w14:paraId="66B3424C" w14:textId="77777777" w:rsidR="00E80DB9" w:rsidRPr="00092B72" w:rsidRDefault="00E80DB9" w:rsidP="00E80D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 xml:space="preserve">Serious incidents of bullying will be referred to a senior member of staff and recorded on a Bullying Incident Sheet. </w:t>
      </w:r>
    </w:p>
    <w:p w14:paraId="06034DA2" w14:textId="77777777" w:rsidR="00E80DB9" w:rsidRPr="00092B72" w:rsidRDefault="00E80DB9" w:rsidP="00E80D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 xml:space="preserve">All staff should ensure that reported incidents of bullying record the evidence of both victim and bully. </w:t>
      </w:r>
    </w:p>
    <w:p w14:paraId="47C5E22B" w14:textId="77777777" w:rsidR="00E80DB9" w:rsidRPr="00092B72" w:rsidRDefault="00E80DB9" w:rsidP="00E80D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 xml:space="preserve">Parents should be informed of any recorded incidents of bullying. </w:t>
      </w:r>
    </w:p>
    <w:p w14:paraId="0D826CCE" w14:textId="77777777" w:rsidR="00E80DB9" w:rsidRPr="00092B72" w:rsidRDefault="00E80DB9" w:rsidP="00E80D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 xml:space="preserve">Where necessary (in cases of physical assault) the police will be contacted. </w:t>
      </w:r>
    </w:p>
    <w:p w14:paraId="2FCD9A06" w14:textId="48FBF7F5" w:rsidR="00CB73F8" w:rsidRPr="003834BC" w:rsidRDefault="00E80DB9" w:rsidP="00E80D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 xml:space="preserve">All incidents will be dealt with in accordance with the Centre Behaviour Policy. </w:t>
      </w:r>
    </w:p>
    <w:p w14:paraId="4DD01CE2" w14:textId="77777777" w:rsidR="003834BC" w:rsidRDefault="003834BC" w:rsidP="00E80DB9">
      <w:pPr>
        <w:spacing w:after="0"/>
        <w:jc w:val="both"/>
        <w:rPr>
          <w:sz w:val="24"/>
        </w:rPr>
      </w:pPr>
    </w:p>
    <w:p w14:paraId="64761AC6" w14:textId="50404CD3" w:rsidR="00E80DB9" w:rsidRPr="00651768" w:rsidRDefault="00E80DB9" w:rsidP="00E80DB9">
      <w:pPr>
        <w:spacing w:after="0"/>
        <w:jc w:val="both"/>
        <w:rPr>
          <w:rFonts w:cs="Arial"/>
          <w:b/>
          <w:sz w:val="32"/>
          <w:u w:val="single"/>
        </w:rPr>
      </w:pPr>
      <w:bookmarkStart w:id="0" w:name="_GoBack"/>
      <w:bookmarkEnd w:id="0"/>
      <w:r w:rsidRPr="009F4A2F">
        <w:rPr>
          <w:sz w:val="24"/>
        </w:rPr>
        <w:t xml:space="preserve"> </w:t>
      </w:r>
      <w:r w:rsidRPr="00651768">
        <w:rPr>
          <w:rFonts w:cs="Arial"/>
          <w:b/>
          <w:sz w:val="32"/>
          <w:u w:val="single"/>
        </w:rPr>
        <w:t xml:space="preserve">Victim Support </w:t>
      </w:r>
    </w:p>
    <w:p w14:paraId="21EE1059" w14:textId="77777777" w:rsidR="00E80DB9" w:rsidRPr="009F4A2F" w:rsidRDefault="00E80DB9" w:rsidP="00E80DB9">
      <w:pPr>
        <w:spacing w:after="0"/>
        <w:jc w:val="both"/>
        <w:rPr>
          <w:sz w:val="24"/>
        </w:rPr>
      </w:pPr>
      <w:r w:rsidRPr="009F4A2F">
        <w:rPr>
          <w:sz w:val="24"/>
        </w:rPr>
        <w:t xml:space="preserve"> </w:t>
      </w:r>
    </w:p>
    <w:p w14:paraId="168ABCF5" w14:textId="7331957A" w:rsidR="00E80DB9" w:rsidRPr="00092B72" w:rsidRDefault="00E80DB9" w:rsidP="00E80DB9">
      <w:pPr>
        <w:spacing w:after="0"/>
        <w:jc w:val="both"/>
        <w:rPr>
          <w:rFonts w:cs="Arial"/>
        </w:rPr>
      </w:pPr>
      <w:r w:rsidRPr="00092B72">
        <w:rPr>
          <w:rFonts w:cs="Arial"/>
        </w:rPr>
        <w:t xml:space="preserve">Victims of bullying must be fully supported and </w:t>
      </w:r>
      <w:proofErr w:type="gramStart"/>
      <w:r w:rsidRPr="00092B72">
        <w:rPr>
          <w:rFonts w:cs="Arial"/>
        </w:rPr>
        <w:t>in order for</w:t>
      </w:r>
      <w:proofErr w:type="gramEnd"/>
      <w:r w:rsidRPr="00092B72">
        <w:rPr>
          <w:rFonts w:cs="Arial"/>
        </w:rPr>
        <w:t xml:space="preserve"> </w:t>
      </w:r>
      <w:proofErr w:type="spellStart"/>
      <w:r w:rsidR="004D5139">
        <w:rPr>
          <w:rFonts w:cs="Arial"/>
        </w:rPr>
        <w:t>MySide</w:t>
      </w:r>
      <w:proofErr w:type="spellEnd"/>
      <w:r w:rsidRPr="00092B72">
        <w:rPr>
          <w:rFonts w:cs="Arial"/>
        </w:rPr>
        <w:t xml:space="preserve"> to create a climate in which the victims of bullying feel able to report incidents, all staff, students and other members of the </w:t>
      </w:r>
      <w:proofErr w:type="spellStart"/>
      <w:r w:rsidR="004D5139">
        <w:rPr>
          <w:rFonts w:cs="Arial"/>
        </w:rPr>
        <w:t>MySide</w:t>
      </w:r>
      <w:proofErr w:type="spellEnd"/>
      <w:r w:rsidRPr="00092B72">
        <w:rPr>
          <w:rFonts w:cs="Arial"/>
        </w:rPr>
        <w:t xml:space="preserve"> community should be encouraged to report all incidents of bullying. </w:t>
      </w:r>
    </w:p>
    <w:p w14:paraId="637FCA8F" w14:textId="77777777" w:rsidR="00E80DB9" w:rsidRPr="00092B72" w:rsidRDefault="00E80DB9" w:rsidP="00E80DB9">
      <w:pPr>
        <w:spacing w:after="0"/>
        <w:jc w:val="both"/>
        <w:rPr>
          <w:rFonts w:cs="Arial"/>
        </w:rPr>
      </w:pPr>
      <w:r w:rsidRPr="00092B72">
        <w:rPr>
          <w:rFonts w:cs="Arial"/>
        </w:rPr>
        <w:t xml:space="preserve">Effective action to support victims could include: </w:t>
      </w:r>
    </w:p>
    <w:p w14:paraId="388ABBB2" w14:textId="77777777" w:rsidR="00E80DB9" w:rsidRPr="00092B72" w:rsidRDefault="00E80DB9" w:rsidP="00E80DB9">
      <w:pPr>
        <w:spacing w:after="0"/>
        <w:jc w:val="both"/>
        <w:rPr>
          <w:rFonts w:cs="Arial"/>
        </w:rPr>
      </w:pPr>
      <w:r w:rsidRPr="00092B72">
        <w:rPr>
          <w:rFonts w:cs="Arial"/>
        </w:rPr>
        <w:t xml:space="preserve"> </w:t>
      </w:r>
    </w:p>
    <w:p w14:paraId="3D4F7D25" w14:textId="77777777" w:rsidR="00E80DB9" w:rsidRPr="00092B72" w:rsidRDefault="00E80DB9" w:rsidP="00E80D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 xml:space="preserve">speaking separately to support and reassure the victim and give them the opportunity to discuss the incident; </w:t>
      </w:r>
    </w:p>
    <w:p w14:paraId="2D80DA58" w14:textId="5B4D99CF" w:rsidR="00E80DB9" w:rsidRPr="00092B72" w:rsidRDefault="00E80DB9" w:rsidP="00E80D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>explaining what action th</w:t>
      </w:r>
      <w:r w:rsidR="004D5139">
        <w:rPr>
          <w:rFonts w:ascii="Arial" w:hAnsi="Arial" w:cs="Arial"/>
        </w:rPr>
        <w:t xml:space="preserve">at </w:t>
      </w:r>
      <w:proofErr w:type="spellStart"/>
      <w:r w:rsidR="004D5139">
        <w:rPr>
          <w:rFonts w:ascii="Arial" w:hAnsi="Arial" w:cs="Arial"/>
        </w:rPr>
        <w:t>MySide</w:t>
      </w:r>
      <w:proofErr w:type="spellEnd"/>
      <w:r w:rsidRPr="00092B72">
        <w:rPr>
          <w:rFonts w:ascii="Arial" w:hAnsi="Arial" w:cs="Arial"/>
        </w:rPr>
        <w:t xml:space="preserve"> will take; </w:t>
      </w:r>
    </w:p>
    <w:p w14:paraId="43453D02" w14:textId="77777777" w:rsidR="00E80DB9" w:rsidRPr="00092B72" w:rsidRDefault="00E80DB9" w:rsidP="00E80D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 xml:space="preserve">investigating the background to the incident; </w:t>
      </w:r>
    </w:p>
    <w:p w14:paraId="524243CD" w14:textId="77777777" w:rsidR="00E80DB9" w:rsidRPr="00092B72" w:rsidRDefault="00E80DB9" w:rsidP="00E80D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 xml:space="preserve">recording serious incidents using the appropriate form; </w:t>
      </w:r>
    </w:p>
    <w:p w14:paraId="532FF3A7" w14:textId="77777777" w:rsidR="00E80DB9" w:rsidRPr="00092B72" w:rsidRDefault="00E80DB9" w:rsidP="00E80D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lastRenderedPageBreak/>
        <w:t xml:space="preserve">informing parents of incidents. </w:t>
      </w:r>
    </w:p>
    <w:p w14:paraId="71A321E2" w14:textId="77777777" w:rsidR="00E80DB9" w:rsidRPr="00092B72" w:rsidRDefault="00E80DB9" w:rsidP="00E80DB9">
      <w:pPr>
        <w:spacing w:after="0"/>
        <w:jc w:val="both"/>
        <w:rPr>
          <w:rFonts w:cs="Arial"/>
        </w:rPr>
      </w:pPr>
      <w:r w:rsidRPr="00092B72">
        <w:rPr>
          <w:rFonts w:cs="Arial"/>
        </w:rPr>
        <w:t xml:space="preserve"> </w:t>
      </w:r>
    </w:p>
    <w:p w14:paraId="1A57E19A" w14:textId="77777777" w:rsidR="00E80DB9" w:rsidRPr="00092B72" w:rsidRDefault="00E80DB9" w:rsidP="00E80DB9">
      <w:pPr>
        <w:spacing w:after="0"/>
        <w:jc w:val="both"/>
        <w:rPr>
          <w:rFonts w:cs="Arial"/>
        </w:rPr>
      </w:pPr>
      <w:r w:rsidRPr="00092B72">
        <w:rPr>
          <w:rFonts w:cs="Arial"/>
        </w:rPr>
        <w:t xml:space="preserve">Effective action for bullies could include: </w:t>
      </w:r>
    </w:p>
    <w:p w14:paraId="38768638" w14:textId="77777777" w:rsidR="00E80DB9" w:rsidRPr="00092B72" w:rsidRDefault="00E80DB9" w:rsidP="00E80DB9">
      <w:pPr>
        <w:spacing w:after="0"/>
        <w:jc w:val="both"/>
        <w:rPr>
          <w:rFonts w:cs="Arial"/>
        </w:rPr>
      </w:pPr>
      <w:r w:rsidRPr="00092B72">
        <w:rPr>
          <w:rFonts w:cs="Arial"/>
        </w:rPr>
        <w:t xml:space="preserve"> </w:t>
      </w:r>
    </w:p>
    <w:p w14:paraId="3607F1CE" w14:textId="77777777" w:rsidR="00E80DB9" w:rsidRPr="00092B72" w:rsidRDefault="00E80DB9" w:rsidP="00E80D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 xml:space="preserve">speaking separately to the bully explaining clearly and calmly why the behaviour was </w:t>
      </w:r>
    </w:p>
    <w:p w14:paraId="69D42F0B" w14:textId="1FEF2504" w:rsidR="00E80DB9" w:rsidRDefault="00E80DB9" w:rsidP="00E80DB9">
      <w:pPr>
        <w:pStyle w:val="ListParagraph"/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 xml:space="preserve">wrong; </w:t>
      </w:r>
    </w:p>
    <w:p w14:paraId="346BDD40" w14:textId="0642BD04" w:rsidR="00334079" w:rsidRPr="00092B72" w:rsidRDefault="00334079" w:rsidP="0033407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working with the Consequence Ladder to empower student to make better choices. </w:t>
      </w:r>
    </w:p>
    <w:p w14:paraId="0C1DB694" w14:textId="77777777" w:rsidR="00E80DB9" w:rsidRPr="00092B72" w:rsidRDefault="00E80DB9" w:rsidP="00E80D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 xml:space="preserve">investigating the background of circumstances which led to the incident; </w:t>
      </w:r>
    </w:p>
    <w:p w14:paraId="6AF20FB9" w14:textId="77777777" w:rsidR="00E80DB9" w:rsidRPr="00092B72" w:rsidRDefault="00E80DB9" w:rsidP="00E80D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 xml:space="preserve">where appropriate referring to a senior member of staff and reporting using appropriate form; </w:t>
      </w:r>
    </w:p>
    <w:p w14:paraId="635222BE" w14:textId="77777777" w:rsidR="00E80DB9" w:rsidRPr="00092B72" w:rsidRDefault="00E80DB9" w:rsidP="00E80D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 xml:space="preserve">contacting parents in order to make it clear that such behaviour is unacceptable; </w:t>
      </w:r>
    </w:p>
    <w:p w14:paraId="610BBAA6" w14:textId="77777777" w:rsidR="00E80DB9" w:rsidRPr="00092B72" w:rsidRDefault="00E80DB9" w:rsidP="00E80D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 xml:space="preserve">considering the use of positive strategies to discourage bullying; </w:t>
      </w:r>
    </w:p>
    <w:p w14:paraId="1A04542A" w14:textId="77777777" w:rsidR="00E80DB9" w:rsidRPr="00092B72" w:rsidRDefault="00E80DB9" w:rsidP="00E80D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92B72">
        <w:rPr>
          <w:rFonts w:ascii="Arial" w:hAnsi="Arial" w:cs="Arial"/>
        </w:rPr>
        <w:t xml:space="preserve">in serious incidents the police should be contacted. </w:t>
      </w:r>
    </w:p>
    <w:p w14:paraId="4CB5B033" w14:textId="533966D1" w:rsidR="008C3385" w:rsidRDefault="008C3385" w:rsidP="008C3385">
      <w:pPr>
        <w:rPr>
          <w:rFonts w:cs="Arial"/>
        </w:rPr>
      </w:pPr>
    </w:p>
    <w:p w14:paraId="5C2A39B0" w14:textId="77777777" w:rsidR="00F103C2" w:rsidRPr="00092B72" w:rsidRDefault="00F103C2" w:rsidP="008C3385">
      <w:pPr>
        <w:rPr>
          <w:rFonts w:cs="Arial"/>
        </w:rPr>
      </w:pPr>
    </w:p>
    <w:p w14:paraId="6C4274A8" w14:textId="77777777" w:rsidR="00A91DDA" w:rsidRDefault="00A91DDA"/>
    <w:sectPr w:rsidR="00A91DDA" w:rsidSect="00A91DDA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96D6" w14:textId="77777777" w:rsidR="006C3C55" w:rsidRDefault="006C3C55" w:rsidP="00B958CC">
      <w:pPr>
        <w:spacing w:after="0" w:line="240" w:lineRule="auto"/>
      </w:pPr>
      <w:r>
        <w:separator/>
      </w:r>
    </w:p>
  </w:endnote>
  <w:endnote w:type="continuationSeparator" w:id="0">
    <w:p w14:paraId="4F5E7870" w14:textId="77777777" w:rsidR="006C3C55" w:rsidRDefault="006C3C55" w:rsidP="00B9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2702" w14:textId="77777777" w:rsidR="00B958CC" w:rsidRDefault="00B958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015541" wp14:editId="3230753B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844f491fbc3c603dea7ef8d5" descr="{&quot;HashCode&quot;:27579449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E3161" w14:textId="77777777" w:rsidR="00B958CC" w:rsidRPr="00B958CC" w:rsidRDefault="00B958CC" w:rsidP="00B958C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958C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15541" id="_x0000_t202" coordsize="21600,21600" o:spt="202" path="m,l,21600r21600,l21600,xe">
              <v:stroke joinstyle="miter"/>
              <v:path gradientshapeok="t" o:connecttype="rect"/>
            </v:shapetype>
            <v:shape id="MSIPCM844f491fbc3c603dea7ef8d5" o:spid="_x0000_s1026" type="#_x0000_t202" alt="{&quot;HashCode&quot;:27579449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" o:allowincell="f" filled="f" stroked="f" strokeweight=".5pt">
              <v:fill o:detectmouseclick="t"/>
              <v:textbox inset=",0,,0">
                <w:txbxContent>
                  <w:p w14:paraId="080E3161" w14:textId="77777777" w:rsidR="00B958CC" w:rsidRPr="00B958CC" w:rsidRDefault="00B958CC" w:rsidP="00B958C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958CC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06521" w14:textId="77777777" w:rsidR="006C3C55" w:rsidRDefault="006C3C55" w:rsidP="00B958CC">
      <w:pPr>
        <w:spacing w:after="0" w:line="240" w:lineRule="auto"/>
      </w:pPr>
      <w:r>
        <w:separator/>
      </w:r>
    </w:p>
  </w:footnote>
  <w:footnote w:type="continuationSeparator" w:id="0">
    <w:p w14:paraId="36F69B72" w14:textId="77777777" w:rsidR="006C3C55" w:rsidRDefault="006C3C55" w:rsidP="00B9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17BB" w14:textId="160EBCFB" w:rsidR="00B958CC" w:rsidRDefault="003834BC" w:rsidP="003834BC">
    <w:pPr>
      <w:pStyle w:val="Header"/>
      <w:tabs>
        <w:tab w:val="left" w:pos="3090"/>
        <w:tab w:val="right" w:pos="15398"/>
      </w:tabs>
    </w:pPr>
    <w:r>
      <w:tab/>
    </w:r>
    <w:r>
      <w:tab/>
    </w:r>
    <w:r>
      <w:tab/>
    </w:r>
    <w:r>
      <w:tab/>
    </w:r>
    <w:r w:rsidR="00B958CC">
      <w:t xml:space="preserve"> </w:t>
    </w:r>
    <w:r w:rsidR="00B958CC">
      <w:rPr>
        <w:noProof/>
      </w:rPr>
      <w:drawing>
        <wp:inline distT="0" distB="0" distL="0" distR="0" wp14:anchorId="384C0593" wp14:editId="577EBC0E">
          <wp:extent cx="2019300" cy="7271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ySide Official Logo (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275" cy="739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75D9D" w14:textId="77777777" w:rsidR="00B958CC" w:rsidRDefault="00B95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7389D"/>
    <w:multiLevelType w:val="hybridMultilevel"/>
    <w:tmpl w:val="401E2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A32"/>
    <w:multiLevelType w:val="hybridMultilevel"/>
    <w:tmpl w:val="9716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A36C8"/>
    <w:multiLevelType w:val="hybridMultilevel"/>
    <w:tmpl w:val="5226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CC"/>
    <w:rsid w:val="0025712E"/>
    <w:rsid w:val="00324116"/>
    <w:rsid w:val="00334079"/>
    <w:rsid w:val="00377FBA"/>
    <w:rsid w:val="003834BC"/>
    <w:rsid w:val="004D5139"/>
    <w:rsid w:val="004E0DBF"/>
    <w:rsid w:val="00640676"/>
    <w:rsid w:val="00677EAC"/>
    <w:rsid w:val="006C3C55"/>
    <w:rsid w:val="00752CC4"/>
    <w:rsid w:val="00851A4C"/>
    <w:rsid w:val="008C3385"/>
    <w:rsid w:val="00A91DDA"/>
    <w:rsid w:val="00B16F68"/>
    <w:rsid w:val="00B958CC"/>
    <w:rsid w:val="00BA4185"/>
    <w:rsid w:val="00BC58EC"/>
    <w:rsid w:val="00CB73F8"/>
    <w:rsid w:val="00D34956"/>
    <w:rsid w:val="00D83D90"/>
    <w:rsid w:val="00DB0C58"/>
    <w:rsid w:val="00E80DB9"/>
    <w:rsid w:val="00F1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B6B6C"/>
  <w15:chartTrackingRefBased/>
  <w15:docId w15:val="{9459479E-D1BF-4DC3-8D55-0BC0BC13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8CC"/>
    <w:pPr>
      <w:spacing w:after="20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958C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58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C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C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83D90"/>
    <w:pPr>
      <w:spacing w:line="276" w:lineRule="auto"/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194E16E264A45BECBE6C7CD1BBE03" ma:contentTypeVersion="10" ma:contentTypeDescription="Create a new document." ma:contentTypeScope="" ma:versionID="2ec33675bf3a9d3cf2eeda1334669582">
  <xsd:schema xmlns:xsd="http://www.w3.org/2001/XMLSchema" xmlns:xs="http://www.w3.org/2001/XMLSchema" xmlns:p="http://schemas.microsoft.com/office/2006/metadata/properties" xmlns:ns3="0d9311da-9d4d-4ce3-9a58-f2250a23ea1f" xmlns:ns4="c48342df-6bc7-498a-92d4-9b68e8e07929" targetNamespace="http://schemas.microsoft.com/office/2006/metadata/properties" ma:root="true" ma:fieldsID="60aac6d33f0415be2a019b19359b6228" ns3:_="" ns4:_="">
    <xsd:import namespace="0d9311da-9d4d-4ce3-9a58-f2250a23ea1f"/>
    <xsd:import namespace="c48342df-6bc7-498a-92d4-9b68e8e07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311da-9d4d-4ce3-9a58-f2250a23e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342df-6bc7-498a-92d4-9b68e8e07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BE4B7-7010-4451-A7FB-945825A52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845F1-010E-4C44-BD9A-73DD9E98D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C9B7C-88BD-453B-9457-AC572C68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311da-9d4d-4ce3-9a58-f2250a23ea1f"/>
    <ds:schemaRef ds:uri="c48342df-6bc7-498a-92d4-9b68e8e0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Grigsby</dc:creator>
  <cp:keywords/>
  <dc:description/>
  <cp:lastModifiedBy>Melissa Grigsby</cp:lastModifiedBy>
  <cp:revision>21</cp:revision>
  <dcterms:created xsi:type="dcterms:W3CDTF">2019-11-25T12:31:00Z</dcterms:created>
  <dcterms:modified xsi:type="dcterms:W3CDTF">2019-12-16T12:51:00Z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470c80-1834-426b-8d50-b2bffecfab0a_Enabled">
    <vt:lpwstr>True</vt:lpwstr>
  </property>
  <property fmtid="{D5CDD505-2E9C-101B-9397-08002B2CF9AE}" pid="3" name="MSIP_Label_7c470c80-1834-426b-8d50-b2bffecfab0a_SiteId">
    <vt:lpwstr>791a5dbb-1b08-4d4b-a66f-38ad4695e9a7</vt:lpwstr>
  </property>
  <property fmtid="{D5CDD505-2E9C-101B-9397-08002B2CF9AE}" pid="4" name="MSIP_Label_7c470c80-1834-426b-8d50-b2bffecfab0a_Owner">
    <vt:lpwstr>melissa.grigsby@coins-global.com</vt:lpwstr>
  </property>
  <property fmtid="{D5CDD505-2E9C-101B-9397-08002B2CF9AE}" pid="5" name="MSIP_Label_7c470c80-1834-426b-8d50-b2bffecfab0a_SetDate">
    <vt:lpwstr>2019-11-25T12:33:22.5183347Z</vt:lpwstr>
  </property>
  <property fmtid="{D5CDD505-2E9C-101B-9397-08002B2CF9AE}" pid="6" name="MSIP_Label_7c470c80-1834-426b-8d50-b2bffecfab0a_Name">
    <vt:lpwstr>Public</vt:lpwstr>
  </property>
  <property fmtid="{D5CDD505-2E9C-101B-9397-08002B2CF9AE}" pid="7" name="MSIP_Label_7c470c80-1834-426b-8d50-b2bffecfab0a_Application">
    <vt:lpwstr>Microsoft Azure Information Protection</vt:lpwstr>
  </property>
  <property fmtid="{D5CDD505-2E9C-101B-9397-08002B2CF9AE}" pid="8" name="MSIP_Label_7c470c80-1834-426b-8d50-b2bffecfab0a_ActionId">
    <vt:lpwstr>83b3b0ef-7d94-43f7-8167-aebcf87b6b0d</vt:lpwstr>
  </property>
  <property fmtid="{D5CDD505-2E9C-101B-9397-08002B2CF9AE}" pid="9" name="MSIP_Label_7c470c80-1834-426b-8d50-b2bffecfab0a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0x010100198194E16E264A45BECBE6C7CD1BBE03</vt:lpwstr>
  </property>
</Properties>
</file>